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9" w:rsidRPr="009719E9" w:rsidRDefault="009719E9" w:rsidP="009719E9">
      <w:pPr>
        <w:pStyle w:val="Nadpis1"/>
        <w:jc w:val="center"/>
      </w:pPr>
      <w:r w:rsidRPr="009719E9">
        <w:t>Materiální (věcné) dary</w:t>
      </w:r>
    </w:p>
    <w:p w:rsidR="009719E9" w:rsidRPr="009719E9" w:rsidRDefault="009719E9" w:rsidP="009719E9">
      <w:pPr>
        <w:pStyle w:val="Nadpis1"/>
        <w:jc w:val="center"/>
      </w:pPr>
    </w:p>
    <w:p w:rsidR="009719E9" w:rsidRPr="009719E9" w:rsidRDefault="009719E9" w:rsidP="009719E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Tato forma darů je pro dárce způsobem jak Oblastní charitu Třeboň podpořit např. svými výrobky či službami, které </w:t>
      </w:r>
      <w:r w:rsidRPr="009719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pomohou zajistit naší technickou a materiální vybavenost</w:t>
      </w: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. Materiální (věcné) dary mohou být účelové a dar je použit dle přání dárce a našich možností.  Dle vzájemné dohody ředitelky a dárce je vystavena Darovací smlouva podle § 628 a násl. Občanského zákoníku či může být dar přijat anonymně.</w:t>
      </w:r>
    </w:p>
    <w:p w:rsidR="009719E9" w:rsidRPr="009719E9" w:rsidRDefault="009719E9" w:rsidP="009719E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9E9" w:rsidRPr="009719E9" w:rsidRDefault="009719E9" w:rsidP="009719E9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automobily, mopedy, jízdní kola (pro zajištění terénní Pečovatelské služby Astra)</w:t>
      </w:r>
    </w:p>
    <w:p w:rsidR="009719E9" w:rsidRPr="009719E9" w:rsidRDefault="009719E9" w:rsidP="009719E9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drogistické zboží</w:t>
      </w:r>
    </w:p>
    <w:p w:rsidR="009719E9" w:rsidRPr="009719E9" w:rsidRDefault="009719E9" w:rsidP="009719E9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funkční výpočetní technika a elektronika</w:t>
      </w:r>
    </w:p>
    <w:p w:rsidR="009719E9" w:rsidRPr="009719E9" w:rsidRDefault="009719E9" w:rsidP="009719E9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kancelářské zboží a spotřební materiál, kancelářské vybavení</w:t>
      </w:r>
    </w:p>
    <w:p w:rsidR="009719E9" w:rsidRPr="009719E9" w:rsidRDefault="009719E9" w:rsidP="009719E9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nevyužité kompenzační pomůcky (pro půjčovnu kompenzačních pomůcek)</w:t>
      </w:r>
    </w:p>
    <w:p w:rsidR="009719E9" w:rsidRPr="009719E9" w:rsidRDefault="009719E9" w:rsidP="009719E9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oblečení, deky a jiné textilie </w:t>
      </w:r>
    </w:p>
    <w:p w:rsidR="009719E9" w:rsidRDefault="009719E9" w:rsidP="009719E9">
      <w:pPr>
        <w:numPr>
          <w:ilvl w:val="0"/>
          <w:numId w:val="1"/>
        </w:numPr>
        <w:shd w:val="clear" w:color="auto" w:fill="FFFFFF"/>
        <w:spacing w:after="6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19E9">
        <w:rPr>
          <w:rFonts w:ascii="Times New Roman" w:eastAsia="Times New Roman" w:hAnsi="Times New Roman" w:cs="Times New Roman"/>
          <w:sz w:val="24"/>
          <w:szCs w:val="24"/>
          <w:lang w:eastAsia="cs-CZ"/>
        </w:rPr>
        <w:t>hračky, drobný nábytek, předměty dlouhodobě spotřeby</w:t>
      </w:r>
    </w:p>
    <w:p w:rsidR="00BA16F1" w:rsidRDefault="00BA16F1" w:rsidP="00BA16F1">
      <w:pPr>
        <w:shd w:val="clear" w:color="auto" w:fill="FFFFFF"/>
        <w:spacing w:after="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16F1" w:rsidRPr="009719E9" w:rsidRDefault="00BA16F1" w:rsidP="00BA16F1">
      <w:pPr>
        <w:shd w:val="clear" w:color="auto" w:fill="FFFFFF"/>
        <w:spacing w:after="6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46A4D" w:rsidRPr="009719E9" w:rsidRDefault="00BA16F1" w:rsidP="00BA16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69513" cy="134650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nr-right-2-l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513" cy="13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A4D" w:rsidRPr="009719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7E" w:rsidRDefault="00574E7E" w:rsidP="00BA16F1">
      <w:pPr>
        <w:spacing w:after="0" w:line="240" w:lineRule="auto"/>
      </w:pPr>
      <w:r>
        <w:separator/>
      </w:r>
    </w:p>
  </w:endnote>
  <w:endnote w:type="continuationSeparator" w:id="0">
    <w:p w:rsidR="00574E7E" w:rsidRDefault="00574E7E" w:rsidP="00BA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7E" w:rsidRDefault="00574E7E" w:rsidP="00BA16F1">
      <w:pPr>
        <w:spacing w:after="0" w:line="240" w:lineRule="auto"/>
      </w:pPr>
      <w:r>
        <w:separator/>
      </w:r>
    </w:p>
  </w:footnote>
  <w:footnote w:type="continuationSeparator" w:id="0">
    <w:p w:rsidR="00574E7E" w:rsidRDefault="00574E7E" w:rsidP="00BA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6591"/>
      <w:gridCol w:w="1265"/>
    </w:tblGrid>
    <w:tr w:rsidR="00BA16F1" w:rsidTr="00FA4225">
      <w:tc>
        <w:tcPr>
          <w:tcW w:w="1206" w:type="dxa"/>
        </w:tcPr>
        <w:p w:rsidR="00BA16F1" w:rsidRDefault="00BA16F1" w:rsidP="00BA16F1">
          <w:r w:rsidRPr="00F656D1">
            <w:rPr>
              <w:noProof/>
              <w:lang w:eastAsia="cs-CZ"/>
            </w:rPr>
            <w:drawing>
              <wp:anchor distT="0" distB="0" distL="0" distR="71755" simplePos="0" relativeHeight="251659264" behindDoc="1" locked="1" layoutInCell="1" allowOverlap="0" wp14:anchorId="5D63BD19" wp14:editId="565A5148">
                <wp:simplePos x="0" y="0"/>
                <wp:positionH relativeFrom="column">
                  <wp:posOffset>-62230</wp:posOffset>
                </wp:positionH>
                <wp:positionV relativeFrom="margin">
                  <wp:posOffset>0</wp:posOffset>
                </wp:positionV>
                <wp:extent cx="62865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0945" y="21039"/>
                    <wp:lineTo x="20945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log1_charita_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8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1" w:type="dxa"/>
        </w:tcPr>
        <w:p w:rsidR="00BA16F1" w:rsidRPr="004432C4" w:rsidRDefault="00BA16F1" w:rsidP="00BA16F1">
          <w:pPr>
            <w:pStyle w:val="Zhlav"/>
            <w:spacing w:before="180"/>
            <w:rPr>
              <w:b/>
              <w:sz w:val="20"/>
            </w:rPr>
          </w:pPr>
          <w:r>
            <w:rPr>
              <w:b/>
              <w:sz w:val="20"/>
            </w:rPr>
            <w:t>Oblastní charita Třeboň</w:t>
          </w:r>
          <w:r w:rsidRPr="004937F6">
            <w:rPr>
              <w:b/>
              <w:sz w:val="20"/>
            </w:rPr>
            <w:t xml:space="preserve"> </w:t>
          </w:r>
        </w:p>
        <w:p w:rsidR="00BA16F1" w:rsidRPr="004937F6" w:rsidRDefault="00BA16F1" w:rsidP="00BA16F1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>Chelčického 1, 379  01 Třeboň</w:t>
          </w:r>
          <w:r w:rsidRPr="004937F6">
            <w:rPr>
              <w:sz w:val="19"/>
              <w:szCs w:val="19"/>
            </w:rPr>
            <w:t xml:space="preserve"> </w:t>
          </w:r>
        </w:p>
        <w:p w:rsidR="00BA16F1" w:rsidRPr="004937F6" w:rsidRDefault="00BA16F1" w:rsidP="00BA16F1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E-mail: info@trebon.charita.cz </w:t>
          </w:r>
        </w:p>
        <w:p w:rsidR="00BA16F1" w:rsidRDefault="00BA16F1" w:rsidP="00BA16F1">
          <w:r>
            <w:rPr>
              <w:sz w:val="19"/>
              <w:szCs w:val="19"/>
            </w:rPr>
            <w:t>IČ 26520991, www.trebon.charita.cz</w:t>
          </w:r>
        </w:p>
      </w:tc>
      <w:tc>
        <w:tcPr>
          <w:tcW w:w="1265" w:type="dxa"/>
        </w:tcPr>
        <w:p w:rsidR="00BA16F1" w:rsidRDefault="00BA16F1" w:rsidP="00BA16F1"/>
      </w:tc>
    </w:tr>
  </w:tbl>
  <w:p w:rsidR="00BA16F1" w:rsidRDefault="00BA16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C"/>
    <w:multiLevelType w:val="multilevel"/>
    <w:tmpl w:val="7B5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E9"/>
    <w:rsid w:val="00146A4D"/>
    <w:rsid w:val="00574E7E"/>
    <w:rsid w:val="009719E9"/>
    <w:rsid w:val="00B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D63A"/>
  <w15:chartTrackingRefBased/>
  <w15:docId w15:val="{3C700B57-6B00-49E6-8FF8-3A09D36E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19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19E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6F1"/>
  </w:style>
  <w:style w:type="paragraph" w:styleId="Zpat">
    <w:name w:val="footer"/>
    <w:basedOn w:val="Normln"/>
    <w:link w:val="ZpatChar"/>
    <w:uiPriority w:val="99"/>
    <w:unhideWhenUsed/>
    <w:rsid w:val="00BA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6F1"/>
  </w:style>
  <w:style w:type="table" w:styleId="Mkatabulky">
    <w:name w:val="Table Grid"/>
    <w:basedOn w:val="Normlntabulka"/>
    <w:uiPriority w:val="39"/>
    <w:rsid w:val="00BA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2019-06-02T12:33:00Z</dcterms:created>
  <dcterms:modified xsi:type="dcterms:W3CDTF">2019-06-02T12:51:00Z</dcterms:modified>
</cp:coreProperties>
</file>